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23" w:rsidRPr="00E35836" w:rsidRDefault="00CE2623" w:rsidP="00E35836">
      <w:pPr>
        <w:jc w:val="center"/>
        <w:rPr>
          <w:b/>
        </w:rPr>
      </w:pPr>
      <w:r w:rsidRPr="00E35836">
        <w:rPr>
          <w:b/>
        </w:rPr>
        <w:t xml:space="preserve">20 ноября 2014 в Демонстрационном зале ГУМа пройдет Первая церемония награждения </w:t>
      </w:r>
      <w:r w:rsidRPr="00E35836">
        <w:rPr>
          <w:b/>
          <w:lang w:val="en-US"/>
        </w:rPr>
        <w:t>MCFO</w:t>
      </w:r>
      <w:r w:rsidRPr="00E35836">
        <w:rPr>
          <w:b/>
        </w:rPr>
        <w:t xml:space="preserve"> </w:t>
      </w:r>
      <w:r w:rsidR="00E35836">
        <w:rPr>
          <w:b/>
          <w:lang w:val="en-US"/>
        </w:rPr>
        <w:t>A</w:t>
      </w:r>
      <w:r w:rsidRPr="00E35836">
        <w:rPr>
          <w:b/>
          <w:lang w:val="en-US"/>
        </w:rPr>
        <w:t>wards</w:t>
      </w:r>
      <w:r w:rsidRPr="00E35836">
        <w:rPr>
          <w:b/>
        </w:rPr>
        <w:t xml:space="preserve"> 2014</w:t>
      </w:r>
      <w:r w:rsidR="00E35836">
        <w:rPr>
          <w:b/>
        </w:rPr>
        <w:t>, на которой будут объявлены лучшие реализованные офисы Москвы</w:t>
      </w:r>
    </w:p>
    <w:p w:rsidR="00CE2623" w:rsidRDefault="00CE2623" w:rsidP="00E35836">
      <w:pPr>
        <w:jc w:val="both"/>
      </w:pPr>
      <w:r>
        <w:t xml:space="preserve">В </w:t>
      </w:r>
      <w:r>
        <w:t>Шорт-лист</w:t>
      </w:r>
      <w:r>
        <w:t>е</w:t>
      </w:r>
      <w:r>
        <w:t xml:space="preserve"> участников</w:t>
      </w:r>
      <w:r>
        <w:t xml:space="preserve"> </w:t>
      </w:r>
      <w:r>
        <w:t xml:space="preserve">в трех номинациях </w:t>
      </w:r>
      <w:r>
        <w:t>представлены</w:t>
      </w:r>
      <w:r>
        <w:t xml:space="preserve"> 11 проектов</w:t>
      </w:r>
      <w:r>
        <w:t xml:space="preserve">. </w:t>
      </w:r>
      <w:proofErr w:type="gramStart"/>
      <w:r>
        <w:t xml:space="preserve">Первый отборочный этап MCFO Awards 2014 завершился </w:t>
      </w:r>
      <w:r>
        <w:t xml:space="preserve">еще </w:t>
      </w:r>
      <w:r>
        <w:t>в сентябре, когда каждая компания, заранее отобранная в предварительный Шорт-лист предоставила подробное описание проекта, а также – самое важное – согласовала посещение объекта членами Жюри.</w:t>
      </w:r>
      <w:proofErr w:type="gramEnd"/>
    </w:p>
    <w:p w:rsidR="00CE2623" w:rsidRDefault="00CE2623" w:rsidP="00E35836">
      <w:pPr>
        <w:jc w:val="both"/>
      </w:pPr>
      <w:r>
        <w:t xml:space="preserve">В каждой номинации будет только один победивший проект. Награждаться будет именно Заказчик, так как по мнению Организаторов Премии – именно он является ключевым фактором успешного и, главное, качественного реализованного проекта фит-аута. </w:t>
      </w:r>
    </w:p>
    <w:p w:rsidR="00CE2623" w:rsidRPr="00E35836" w:rsidRDefault="00CE2623" w:rsidP="00E35836">
      <w:pPr>
        <w:jc w:val="both"/>
      </w:pPr>
      <w:r>
        <w:t xml:space="preserve">Премия учреждена некоммерческой Ассоциацией </w:t>
      </w:r>
      <w:r>
        <w:rPr>
          <w:lang w:val="en-US"/>
        </w:rPr>
        <w:t>MCFO</w:t>
      </w:r>
      <w:r>
        <w:t xml:space="preserve">, которая широко известна среди профессионалов отрасли. В Жюри вошли </w:t>
      </w:r>
      <w:r w:rsidRPr="00CE2623">
        <w:t xml:space="preserve"> </w:t>
      </w:r>
      <w:r>
        <w:t xml:space="preserve">5 участников рынка, каждый из которых представляет члена команды любого проекта фит-аута: Заказчика представляет Ирина Зернова, директор по бизнес-процессам и администрированию в России и СНГ компании </w:t>
      </w:r>
      <w:r>
        <w:rPr>
          <w:lang w:val="en-US"/>
        </w:rPr>
        <w:t>VISA</w:t>
      </w:r>
      <w:r>
        <w:t>; Архитектора – владелец своей архитектурной мастерской Сергей Эстрин, Инженер – Технический директор</w:t>
      </w:r>
      <w:r w:rsidRPr="00CE2623">
        <w:t xml:space="preserve"> </w:t>
      </w:r>
      <w:r>
        <w:rPr>
          <w:lang w:val="en-US"/>
        </w:rPr>
        <w:t>RD</w:t>
      </w:r>
      <w:r w:rsidRPr="00CE2623">
        <w:t xml:space="preserve"> </w:t>
      </w:r>
      <w:r>
        <w:rPr>
          <w:lang w:val="en-US"/>
        </w:rPr>
        <w:t>Construction</w:t>
      </w:r>
      <w:r>
        <w:t xml:space="preserve"> Александр Маргулис, Строитель – Директор по производству Строительного холдинга КМТ Валерий Иванов, Управляющий – Заместитель генерального директора </w:t>
      </w:r>
      <w:r>
        <w:rPr>
          <w:lang w:val="en-US"/>
        </w:rPr>
        <w:t>Mott</w:t>
      </w:r>
      <w:r w:rsidRPr="00CE2623">
        <w:t xml:space="preserve"> </w:t>
      </w:r>
      <w:r>
        <w:rPr>
          <w:lang w:val="en-US"/>
        </w:rPr>
        <w:t>macdonald</w:t>
      </w:r>
      <w:r w:rsidRPr="00CE2623">
        <w:t xml:space="preserve"> </w:t>
      </w:r>
      <w:r>
        <w:t>Аркадий Азаров. В процесс оценки проектов также привлекалось альтернативное жюри для оценки проектов, в которые были вовлечены сами члены Жюри.</w:t>
      </w:r>
      <w:r w:rsidR="00E35836">
        <w:t xml:space="preserve"> </w:t>
      </w:r>
      <w:hyperlink r:id="rId8" w:history="1">
        <w:r w:rsidR="00E35836" w:rsidRPr="00C76143">
          <w:rPr>
            <w:rStyle w:val="a9"/>
            <w:lang w:val="en-US"/>
          </w:rPr>
          <w:t>www</w:t>
        </w:r>
        <w:r w:rsidR="00E35836" w:rsidRPr="00E35836">
          <w:rPr>
            <w:rStyle w:val="a9"/>
          </w:rPr>
          <w:t>.</w:t>
        </w:r>
        <w:r w:rsidR="00E35836" w:rsidRPr="00C76143">
          <w:rPr>
            <w:rStyle w:val="a9"/>
            <w:lang w:val="en-US"/>
          </w:rPr>
          <w:t>mcfo</w:t>
        </w:r>
        <w:r w:rsidR="00E35836" w:rsidRPr="00E35836">
          <w:rPr>
            <w:rStyle w:val="a9"/>
          </w:rPr>
          <w:t>-</w:t>
        </w:r>
        <w:r w:rsidR="00E35836" w:rsidRPr="00C76143">
          <w:rPr>
            <w:rStyle w:val="a9"/>
            <w:lang w:val="en-US"/>
          </w:rPr>
          <w:t>awards</w:t>
        </w:r>
        <w:r w:rsidR="00E35836" w:rsidRPr="00E35836">
          <w:rPr>
            <w:rStyle w:val="a9"/>
          </w:rPr>
          <w:t>.</w:t>
        </w:r>
        <w:r w:rsidR="00E35836" w:rsidRPr="00C76143">
          <w:rPr>
            <w:rStyle w:val="a9"/>
            <w:lang w:val="en-US"/>
          </w:rPr>
          <w:t>com</w:t>
        </w:r>
      </w:hyperlink>
    </w:p>
    <w:p w:rsidR="00CE2623" w:rsidRDefault="00CE2623" w:rsidP="00E35836">
      <w:pPr>
        <w:jc w:val="center"/>
      </w:pPr>
      <w:r>
        <w:t>Таким образом, Шорт-лист MCFO Awards 2014:</w:t>
      </w:r>
    </w:p>
    <w:p w:rsidR="00E35836" w:rsidRDefault="00E35836" w:rsidP="00CE2623">
      <w:pPr>
        <w:rPr>
          <w:b/>
        </w:rPr>
        <w:sectPr w:rsidR="00E35836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2623" w:rsidRPr="00E35836" w:rsidRDefault="00CE2623" w:rsidP="00CE2623">
      <w:pPr>
        <w:rPr>
          <w:b/>
        </w:rPr>
      </w:pPr>
      <w:r w:rsidRPr="00E35836">
        <w:rPr>
          <w:b/>
        </w:rPr>
        <w:lastRenderedPageBreak/>
        <w:t>Номинация «До 1000 кв. м.»</w:t>
      </w:r>
    </w:p>
    <w:p w:rsidR="00CE2623" w:rsidRDefault="00CE2623" w:rsidP="00CE2623">
      <w:bookmarkStart w:id="0" w:name="_GoBack"/>
      <w:r>
        <w:t>1. Офис компании Glenmark</w:t>
      </w:r>
    </w:p>
    <w:bookmarkEnd w:id="0"/>
    <w:p w:rsidR="00CE2623" w:rsidRDefault="00CE2623" w:rsidP="00CE2623">
      <w:r>
        <w:t>2. Московский офис Google</w:t>
      </w:r>
    </w:p>
    <w:p w:rsidR="00CE2623" w:rsidRDefault="00CE2623" w:rsidP="00CE2623">
      <w:r>
        <w:t>3. Офис компании Schildershoven Finance</w:t>
      </w:r>
    </w:p>
    <w:p w:rsidR="00CE2623" w:rsidRPr="00E35836" w:rsidRDefault="00CE2623" w:rsidP="00CE2623">
      <w:pPr>
        <w:rPr>
          <w:b/>
        </w:rPr>
      </w:pPr>
      <w:r w:rsidRPr="00E35836">
        <w:rPr>
          <w:b/>
        </w:rPr>
        <w:t>Номинация «От 1000 до 5000 кв. м.»</w:t>
      </w:r>
    </w:p>
    <w:p w:rsidR="00CE2623" w:rsidRDefault="00CE2623" w:rsidP="00CE2623">
      <w:r>
        <w:t xml:space="preserve">1. Новые офисы компании Baker&amp;McKenzie </w:t>
      </w:r>
    </w:p>
    <w:p w:rsidR="00CE2623" w:rsidRDefault="00CE2623" w:rsidP="00CE2623">
      <w:r>
        <w:t>2. Новые офисы компании Нордстар Девелопмент</w:t>
      </w:r>
    </w:p>
    <w:p w:rsidR="00CE2623" w:rsidRDefault="00CE2623" w:rsidP="00CE2623">
      <w:r>
        <w:t>3. Офис группы компаний SNS</w:t>
      </w:r>
    </w:p>
    <w:p w:rsidR="00CE2623" w:rsidRPr="00E35836" w:rsidRDefault="00CE2623" w:rsidP="00CE2623">
      <w:pPr>
        <w:rPr>
          <w:b/>
        </w:rPr>
      </w:pPr>
      <w:r w:rsidRPr="00E35836">
        <w:rPr>
          <w:b/>
        </w:rPr>
        <w:lastRenderedPageBreak/>
        <w:t>Номинация «Более 5000 кв. м.»</w:t>
      </w:r>
    </w:p>
    <w:p w:rsidR="00CE2623" w:rsidRDefault="00CE2623" w:rsidP="00CE2623">
      <w:r>
        <w:t xml:space="preserve">1. Офис компании Лаборатория Касперского           </w:t>
      </w:r>
    </w:p>
    <w:p w:rsidR="00CE2623" w:rsidRDefault="00CE2623" w:rsidP="00CE2623">
      <w:r>
        <w:t>2. Офис компании Novartis</w:t>
      </w:r>
    </w:p>
    <w:p w:rsidR="00CE2623" w:rsidRDefault="00CE2623" w:rsidP="00CE2623">
      <w:r>
        <w:t>3. Офис компании MAIL.RU GROUP</w:t>
      </w:r>
    </w:p>
    <w:p w:rsidR="00CE2623" w:rsidRDefault="00CE2623" w:rsidP="00CE2623">
      <w:r>
        <w:t>4. Штаб-квартира «Яндекс» на улице Льва-Толстого</w:t>
      </w:r>
    </w:p>
    <w:p w:rsidR="00CE2623" w:rsidRDefault="00CE2623" w:rsidP="00CE2623">
      <w:r>
        <w:t>5. Офис концерна Siemens</w:t>
      </w:r>
    </w:p>
    <w:p w:rsidR="00E35836" w:rsidRPr="00CE2623" w:rsidRDefault="00E35836" w:rsidP="00CE2623"/>
    <w:sectPr w:rsidR="00E35836" w:rsidRPr="00CE2623" w:rsidSect="00E35836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623" w:rsidRDefault="00CE2623" w:rsidP="00CE2623">
      <w:pPr>
        <w:spacing w:after="0" w:line="240" w:lineRule="auto"/>
      </w:pPr>
      <w:r>
        <w:separator/>
      </w:r>
    </w:p>
  </w:endnote>
  <w:endnote w:type="continuationSeparator" w:id="0">
    <w:p w:rsidR="00CE2623" w:rsidRDefault="00CE2623" w:rsidP="00CE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36" w:rsidRPr="007F4577" w:rsidRDefault="00E35836" w:rsidP="00E35836">
    <w:pPr>
      <w:tabs>
        <w:tab w:val="num" w:pos="720"/>
      </w:tabs>
      <w:spacing w:after="0" w:line="360" w:lineRule="auto"/>
      <w:jc w:val="both"/>
      <w:rPr>
        <w:rFonts w:ascii="Arial" w:hAnsi="Arial" w:cs="Arial"/>
        <w:sz w:val="16"/>
        <w:szCs w:val="24"/>
      </w:rPr>
    </w:pPr>
    <w:r w:rsidRPr="007F4577">
      <w:rPr>
        <w:rFonts w:ascii="Arial" w:hAnsi="Arial" w:cs="Arial"/>
        <w:sz w:val="16"/>
        <w:szCs w:val="24"/>
      </w:rPr>
      <w:t>Ведущий спонсор</w:t>
    </w:r>
    <w:r>
      <w:rPr>
        <w:rFonts w:ascii="Arial" w:hAnsi="Arial" w:cs="Arial"/>
        <w:sz w:val="16"/>
        <w:szCs w:val="24"/>
      </w:rPr>
      <w:t xml:space="preserve"> </w:t>
    </w:r>
    <w:r w:rsidRPr="007F4577">
      <w:rPr>
        <w:rFonts w:ascii="Arial" w:hAnsi="Arial" w:cs="Arial"/>
        <w:sz w:val="16"/>
        <w:szCs w:val="24"/>
      </w:rPr>
      <w:t xml:space="preserve">- </w:t>
    </w:r>
    <w:r>
      <w:rPr>
        <w:rFonts w:ascii="Arial" w:hAnsi="Arial" w:cs="Arial"/>
        <w:sz w:val="16"/>
        <w:szCs w:val="24"/>
      </w:rPr>
      <w:t xml:space="preserve"> </w:t>
    </w:r>
    <w:r w:rsidRPr="007F4577">
      <w:rPr>
        <w:rFonts w:ascii="Arial" w:hAnsi="Arial" w:cs="Arial"/>
        <w:sz w:val="16"/>
        <w:szCs w:val="24"/>
        <w:lang w:val="en-US"/>
      </w:rPr>
      <w:t>Hunter</w:t>
    </w:r>
    <w:r w:rsidRPr="007F4577">
      <w:rPr>
        <w:rFonts w:ascii="Arial" w:hAnsi="Arial" w:cs="Arial"/>
        <w:sz w:val="16"/>
        <w:szCs w:val="24"/>
      </w:rPr>
      <w:t xml:space="preserve"> </w:t>
    </w:r>
    <w:r w:rsidRPr="007F4577">
      <w:rPr>
        <w:rFonts w:ascii="Arial" w:hAnsi="Arial" w:cs="Arial"/>
        <w:sz w:val="16"/>
        <w:szCs w:val="24"/>
        <w:lang w:val="en-US"/>
      </w:rPr>
      <w:t>Douglas</w:t>
    </w:r>
    <w:r w:rsidRPr="007F4577">
      <w:rPr>
        <w:rFonts w:ascii="Arial" w:hAnsi="Arial" w:cs="Arial"/>
        <w:sz w:val="16"/>
        <w:szCs w:val="24"/>
      </w:rPr>
      <w:t xml:space="preserve">             </w:t>
    </w:r>
    <w:r w:rsidRPr="007F4577">
      <w:rPr>
        <w:rFonts w:ascii="Arial" w:hAnsi="Arial" w:cs="Arial"/>
        <w:sz w:val="16"/>
        <w:szCs w:val="24"/>
        <w:lang w:eastAsia="ru-RU"/>
      </w:rPr>
      <w:drawing>
        <wp:inline distT="0" distB="0" distL="0" distR="0" wp14:anchorId="3D9DC01C" wp14:editId="67DFB41B">
          <wp:extent cx="1979191" cy="320040"/>
          <wp:effectExtent l="0" t="0" r="2540" b="381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DUS_All Systems_ZW_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962" cy="322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5836" w:rsidRPr="00D95706" w:rsidRDefault="00E35836" w:rsidP="00E35836">
    <w:pPr>
      <w:tabs>
        <w:tab w:val="num" w:pos="720"/>
      </w:tabs>
      <w:spacing w:after="0" w:line="360" w:lineRule="auto"/>
      <w:jc w:val="both"/>
      <w:rPr>
        <w:rFonts w:ascii="Arial" w:eastAsia="Times New Roman" w:hAnsi="Arial" w:cs="Arial"/>
        <w:sz w:val="14"/>
        <w:szCs w:val="24"/>
      </w:rPr>
    </w:pPr>
    <w:r w:rsidRPr="007F4577">
      <w:rPr>
        <w:rFonts w:ascii="Arial" w:hAnsi="Arial" w:cs="Arial"/>
        <w:sz w:val="16"/>
        <w:szCs w:val="24"/>
      </w:rPr>
      <w:t xml:space="preserve">Золотой спонсор – </w:t>
    </w:r>
    <w:r w:rsidRPr="007F4577">
      <w:rPr>
        <w:rFonts w:ascii="Arial" w:hAnsi="Arial" w:cs="Arial"/>
        <w:sz w:val="16"/>
        <w:szCs w:val="24"/>
        <w:lang w:val="en-US"/>
      </w:rPr>
      <w:t>Herman</w:t>
    </w:r>
    <w:r w:rsidRPr="007F4577">
      <w:rPr>
        <w:rFonts w:ascii="Arial" w:hAnsi="Arial" w:cs="Arial"/>
        <w:sz w:val="16"/>
        <w:szCs w:val="24"/>
      </w:rPr>
      <w:t xml:space="preserve"> </w:t>
    </w:r>
    <w:r w:rsidRPr="007F4577">
      <w:rPr>
        <w:rFonts w:ascii="Arial" w:hAnsi="Arial" w:cs="Arial"/>
        <w:sz w:val="16"/>
        <w:szCs w:val="24"/>
        <w:lang w:val="en-US"/>
      </w:rPr>
      <w:t>Miller</w:t>
    </w:r>
    <w:r w:rsidRPr="007F4577">
      <w:rPr>
        <w:rFonts w:ascii="Arial" w:hAnsi="Arial" w:cs="Arial"/>
        <w:sz w:val="16"/>
        <w:szCs w:val="24"/>
      </w:rPr>
      <w:t xml:space="preserve"> </w:t>
    </w:r>
    <w:r w:rsidRPr="00D95706">
      <w:rPr>
        <w:rFonts w:ascii="Arial" w:hAnsi="Arial" w:cs="Arial"/>
        <w:sz w:val="10"/>
        <w:szCs w:val="24"/>
        <w:lang w:eastAsia="ru-RU"/>
      </w:rPr>
      <w:drawing>
        <wp:inline distT="0" distB="0" distL="0" distR="0" wp14:anchorId="4F547808" wp14:editId="768DB3BA">
          <wp:extent cx="1195754" cy="145459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manMiller-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516" cy="146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5836" w:rsidRDefault="00E35836" w:rsidP="00E35836">
    <w:pPr>
      <w:pStyle w:val="a5"/>
    </w:pPr>
    <w:r w:rsidRPr="007F4577">
      <w:rPr>
        <w:rFonts w:ascii="Arial" w:hAnsi="Arial" w:cs="Arial"/>
        <w:sz w:val="16"/>
        <w:szCs w:val="24"/>
      </w:rPr>
      <w:t xml:space="preserve">Серебряный спонсор  - Zumtobel </w:t>
    </w:r>
    <w:r w:rsidRPr="00CE678A">
      <w:rPr>
        <w:rFonts w:ascii="Arial" w:hAnsi="Arial" w:cs="Arial"/>
        <w:sz w:val="16"/>
        <w:szCs w:val="24"/>
      </w:rPr>
      <w:t xml:space="preserve"> </w:t>
    </w:r>
    <w:r>
      <w:rPr>
        <w:rFonts w:ascii="Arial" w:hAnsi="Arial" w:cs="Arial"/>
        <w:sz w:val="16"/>
        <w:szCs w:val="24"/>
        <w:lang w:eastAsia="ru-RU"/>
      </w:rPr>
      <w:drawing>
        <wp:inline distT="0" distB="0" distL="0" distR="0" wp14:anchorId="3534EB32" wp14:editId="4A2FA41F">
          <wp:extent cx="1104900" cy="177643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umtobel_pos_144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119" cy="177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5836" w:rsidRPr="00795C2E" w:rsidRDefault="00E35836" w:rsidP="00E35836">
    <w:pPr>
      <w:pStyle w:val="a5"/>
      <w:rPr>
        <w:rFonts w:ascii="Arial" w:hAnsi="Arial" w:cs="Arial"/>
        <w:sz w:val="16"/>
        <w:szCs w:val="24"/>
      </w:rPr>
    </w:pPr>
    <w:r w:rsidRPr="007F4577">
      <w:rPr>
        <w:rFonts w:ascii="Arial" w:hAnsi="Arial" w:cs="Arial"/>
        <w:sz w:val="16"/>
        <w:szCs w:val="24"/>
      </w:rPr>
      <w:t>Серебряный спонсор</w:t>
    </w:r>
    <w:r>
      <w:rPr>
        <w:rFonts w:ascii="Arial" w:hAnsi="Arial" w:cs="Arial"/>
        <w:sz w:val="16"/>
        <w:szCs w:val="24"/>
      </w:rPr>
      <w:t xml:space="preserve">                       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drawing>
        <wp:inline distT="0" distB="0" distL="0" distR="0" wp14:anchorId="20B813A1" wp14:editId="50D5BD36">
          <wp:extent cx="731520" cy="339425"/>
          <wp:effectExtent l="0" t="0" r="0" b="3810"/>
          <wp:docPr id="2" name="Рисунок 2" descr="http://www.mcfo-awards.com/userfiles/338279-4234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mcfo-awards.com/userfiles/338279-42343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33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5836" w:rsidRPr="00795C2E" w:rsidRDefault="00E35836" w:rsidP="00E35836">
    <w:pPr>
      <w:pStyle w:val="a5"/>
      <w:rPr>
        <w:rFonts w:ascii="Arial" w:hAnsi="Arial" w:cs="Arial"/>
        <w:sz w:val="16"/>
        <w:szCs w:val="24"/>
      </w:rPr>
    </w:pPr>
    <w:r w:rsidRPr="00795C2E">
      <w:rPr>
        <w:rFonts w:ascii="Arial" w:hAnsi="Arial" w:cs="Arial"/>
        <w:sz w:val="16"/>
        <w:szCs w:val="24"/>
      </w:rPr>
      <w:t>Спонсор</w:t>
    </w:r>
    <w:r>
      <w:rPr>
        <w:rFonts w:ascii="Arial" w:hAnsi="Arial" w:cs="Arial"/>
        <w:sz w:val="16"/>
        <w:szCs w:val="24"/>
      </w:rPr>
      <w:t xml:space="preserve">                                               </w:t>
    </w:r>
    <w:r>
      <w:rPr>
        <w:lang w:eastAsia="ru-RU"/>
      </w:rPr>
      <w:drawing>
        <wp:inline distT="0" distB="0" distL="0" distR="0" wp14:anchorId="32C8A386" wp14:editId="56361C87">
          <wp:extent cx="822960" cy="277717"/>
          <wp:effectExtent l="0" t="0" r="0" b="8255"/>
          <wp:docPr id="5" name="Рисунок 5" descr="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/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278" cy="278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5836" w:rsidRPr="00E35836" w:rsidRDefault="00E35836" w:rsidP="00E35836">
    <w:pPr>
      <w:pStyle w:val="a5"/>
      <w:rPr>
        <w:rFonts w:ascii="Arial" w:hAnsi="Arial" w:cs="Arial"/>
        <w:sz w:val="16"/>
        <w:szCs w:val="24"/>
      </w:rPr>
    </w:pPr>
    <w:r w:rsidRPr="00E35836">
      <w:rPr>
        <w:rFonts w:ascii="Arial" w:hAnsi="Arial" w:cs="Arial"/>
        <w:sz w:val="16"/>
        <w:szCs w:val="24"/>
      </w:rPr>
      <w:t>Спонсор</w:t>
    </w:r>
    <w:r>
      <w:rPr>
        <w:rFonts w:ascii="Arial" w:hAnsi="Arial" w:cs="Arial"/>
        <w:sz w:val="16"/>
        <w:szCs w:val="24"/>
      </w:rPr>
      <w:t xml:space="preserve">                                            </w:t>
    </w:r>
    <w:r>
      <w:rPr>
        <w:rFonts w:ascii="Arial" w:hAnsi="Arial" w:cs="Arial"/>
        <w:sz w:val="16"/>
        <w:szCs w:val="24"/>
        <w:lang w:eastAsia="ru-RU"/>
      </w:rPr>
      <w:drawing>
        <wp:inline distT="0" distB="0" distL="0" distR="0" wp14:anchorId="74F14081" wp14:editId="6644906B">
          <wp:extent cx="434340" cy="307593"/>
          <wp:effectExtent l="0" t="0" r="381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-1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519" cy="309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623" w:rsidRDefault="00CE2623" w:rsidP="00CE2623">
      <w:pPr>
        <w:spacing w:after="0" w:line="240" w:lineRule="auto"/>
      </w:pPr>
      <w:r>
        <w:separator/>
      </w:r>
    </w:p>
  </w:footnote>
  <w:footnote w:type="continuationSeparator" w:id="0">
    <w:p w:rsidR="00CE2623" w:rsidRDefault="00CE2623" w:rsidP="00CE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623" w:rsidRDefault="00CE2623" w:rsidP="00CE2623">
    <w:pPr>
      <w:pStyle w:val="a3"/>
      <w:jc w:val="center"/>
    </w:pPr>
    <w:r>
      <w:rPr>
        <w:lang w:eastAsia="ru-RU"/>
      </w:rPr>
      <w:drawing>
        <wp:inline distT="0" distB="0" distL="0" distR="0" wp14:anchorId="5A1FA8D3" wp14:editId="0B9C9B3F">
          <wp:extent cx="2644140" cy="799884"/>
          <wp:effectExtent l="0" t="0" r="3810" b="63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CFO AWARS_color fra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2728" cy="799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23"/>
    <w:rsid w:val="00CE2623"/>
    <w:rsid w:val="00E35836"/>
    <w:rsid w:val="00FA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2623"/>
    <w:rPr>
      <w:noProof/>
    </w:rPr>
  </w:style>
  <w:style w:type="paragraph" w:styleId="a5">
    <w:name w:val="footer"/>
    <w:basedOn w:val="a"/>
    <w:link w:val="a6"/>
    <w:uiPriority w:val="99"/>
    <w:unhideWhenUsed/>
    <w:rsid w:val="00CE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2623"/>
    <w:rPr>
      <w:noProof/>
    </w:rPr>
  </w:style>
  <w:style w:type="paragraph" w:styleId="a7">
    <w:name w:val="Balloon Text"/>
    <w:basedOn w:val="a"/>
    <w:link w:val="a8"/>
    <w:uiPriority w:val="99"/>
    <w:semiHidden/>
    <w:unhideWhenUsed/>
    <w:rsid w:val="00CE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623"/>
    <w:rPr>
      <w:rFonts w:ascii="Tahoma" w:hAnsi="Tahoma" w:cs="Tahoma"/>
      <w:noProof/>
      <w:sz w:val="16"/>
      <w:szCs w:val="16"/>
    </w:rPr>
  </w:style>
  <w:style w:type="character" w:styleId="a9">
    <w:name w:val="Hyperlink"/>
    <w:basedOn w:val="a0"/>
    <w:uiPriority w:val="99"/>
    <w:unhideWhenUsed/>
    <w:rsid w:val="00E358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2623"/>
    <w:rPr>
      <w:noProof/>
    </w:rPr>
  </w:style>
  <w:style w:type="paragraph" w:styleId="a5">
    <w:name w:val="footer"/>
    <w:basedOn w:val="a"/>
    <w:link w:val="a6"/>
    <w:uiPriority w:val="99"/>
    <w:unhideWhenUsed/>
    <w:rsid w:val="00CE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2623"/>
    <w:rPr>
      <w:noProof/>
    </w:rPr>
  </w:style>
  <w:style w:type="paragraph" w:styleId="a7">
    <w:name w:val="Balloon Text"/>
    <w:basedOn w:val="a"/>
    <w:link w:val="a8"/>
    <w:uiPriority w:val="99"/>
    <w:semiHidden/>
    <w:unhideWhenUsed/>
    <w:rsid w:val="00CE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623"/>
    <w:rPr>
      <w:rFonts w:ascii="Tahoma" w:hAnsi="Tahoma" w:cs="Tahoma"/>
      <w:noProof/>
      <w:sz w:val="16"/>
      <w:szCs w:val="16"/>
    </w:rPr>
  </w:style>
  <w:style w:type="character" w:styleId="a9">
    <w:name w:val="Hyperlink"/>
    <w:basedOn w:val="a0"/>
    <w:uiPriority w:val="99"/>
    <w:unhideWhenUsed/>
    <w:rsid w:val="00E358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fo-award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6" Type="http://schemas.openxmlformats.org/officeDocument/2006/relationships/image" Target="media/image7.jp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54611-DCF6-406A-AA4E-0BA85A12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ABD Architects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Vakhnina Elizaveta</dc:creator>
  <cp:lastModifiedBy>Vakhnina Elizaveta</cp:lastModifiedBy>
  <cp:revision>1</cp:revision>
  <dcterms:created xsi:type="dcterms:W3CDTF">2014-11-18T13:16:00Z</dcterms:created>
  <dcterms:modified xsi:type="dcterms:W3CDTF">2014-11-18T13:33:00Z</dcterms:modified>
</cp:coreProperties>
</file>